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52E9" w14:textId="77777777" w:rsidR="00505F15" w:rsidRPr="00505F15" w:rsidRDefault="00505F15" w:rsidP="00505F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Музейное дело</w:t>
      </w:r>
    </w:p>
    <w:p w14:paraId="7F4D656B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5738C397" w14:textId="77777777" w:rsidR="00505F15" w:rsidRPr="000D4B32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  <w:r w:rsidRPr="000D4B32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Муниципальное бюджетное учреждение культуры муниципального образования г. Саяногорск «Краеведческий музей» осуществляет свою деятельность в соответствии с задачами и целями деятельности, определенными в соответствии с федеральным законом, иными нормативными правовыми актами, муниципальными правовыми актами органов местного самоуправления муниципального образования г. Саяногорск и Уставом, путем выполнения работ, оказания услуг в сфере хранения, изучения и публичного представления музейных предметов и музейных коллекций, с учетом потребностей и интересов различных социально-возрастных групп.</w:t>
      </w:r>
    </w:p>
    <w:p w14:paraId="37B44C4D" w14:textId="77777777" w:rsidR="00505F15" w:rsidRPr="000D4B32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  <w:r w:rsidRPr="000D4B32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Работа МБУК «Краеведческий музей» направлена на реализацию основной цели учреждения: изучение, сохранение и популяризация исторического и культурного наследия города и его окрестностей.</w:t>
      </w:r>
    </w:p>
    <w:p w14:paraId="1ADFF4A6" w14:textId="0D66FD2C" w:rsidR="00505F15" w:rsidRPr="000D4B32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  <w:r w:rsidRPr="000D4B32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В 202</w:t>
      </w:r>
      <w:r w:rsidR="007A6E82" w:rsidRPr="000D4B32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5</w:t>
      </w:r>
      <w:r w:rsidRPr="000D4B32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г. деятельность МБУК «Краеведческий музей» была построена в соответствии с выполнением показателей муниципального задания, которое по итогам года было исполнено в полном объёме.</w:t>
      </w:r>
    </w:p>
    <w:p w14:paraId="1CB95382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B32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«Количество музейных предметов основного музейного фонда учреждения, опубликованных на экспозициях и выставках за отчетный период» (в стационарных условиях) – 3644 ед. (АППГ – 3562 ед.).</w:t>
      </w:r>
    </w:p>
    <w:p w14:paraId="0CC5557B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«Число посетителей в стационарных условиях» – 16 467 чел. (АППГ – 15 311 чел.).</w:t>
      </w:r>
    </w:p>
    <w:p w14:paraId="096D0C74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«Доля опубликованных на экспозициях и выставках музейных предметов за отчетный период от общего количества музейных предметов музейного фонда учреждения» (вне стационара) – 3,1 % (АППГ – 3,1 %).</w:t>
      </w:r>
    </w:p>
    <w:p w14:paraId="37837D88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«Число посетителей вне стационара» – 15 640 чел. (АППГ – 15 640 чел.).</w:t>
      </w:r>
    </w:p>
    <w:p w14:paraId="4A739782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«Количество выставок вне стационара» – 16 ед. (АППГ – 17 ед.).</w:t>
      </w:r>
    </w:p>
    <w:p w14:paraId="4F882C8B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«Количество проведенных мероприятий» – 20 ед. (АППГ – 17 ед.). </w:t>
      </w:r>
    </w:p>
    <w:p w14:paraId="3621B3ED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«Динамика количества мероприятий по сравнению с предыдущим годом» составила – 106,3 %.</w:t>
      </w:r>
    </w:p>
    <w:p w14:paraId="4600665C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«Количество участников мероприятий» – 6370 чел. (АППГ – 5880 чел.). </w:t>
      </w:r>
    </w:p>
    <w:p w14:paraId="1863BA68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«Динамика количества участников мероприятий по сравнению с прошлым годом» – 117,6 %.</w:t>
      </w:r>
    </w:p>
    <w:p w14:paraId="44F2D93C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2024 г. плановый показатель  - 28373  «Количество посещений музеев», установленный Национальным проектом «Культура» в Республике Хакасия выполнен на 100%. </w:t>
      </w:r>
    </w:p>
    <w:p w14:paraId="3384A824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Ind w:w="-42" w:type="dxa"/>
        <w:tblLook w:val="04A0" w:firstRow="1" w:lastRow="0" w:firstColumn="1" w:lastColumn="0" w:noHBand="0" w:noVBand="1"/>
      </w:tblPr>
      <w:tblGrid>
        <w:gridCol w:w="462"/>
        <w:gridCol w:w="5509"/>
        <w:gridCol w:w="1763"/>
        <w:gridCol w:w="1863"/>
      </w:tblGrid>
      <w:tr w:rsidR="00505F15" w:rsidRPr="00505F15" w14:paraId="433C45D1" w14:textId="77777777" w:rsidTr="006259A3">
        <w:trPr>
          <w:trHeight w:val="2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342A6" w14:textId="77777777" w:rsidR="00505F15" w:rsidRPr="00505F15" w:rsidRDefault="00505F15" w:rsidP="00505F1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05F1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09E6A" w14:textId="77777777" w:rsidR="00505F15" w:rsidRPr="00505F15" w:rsidRDefault="00505F15" w:rsidP="00505F1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05F1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Показатель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A269F" w14:textId="77777777" w:rsidR="00505F15" w:rsidRPr="00505F15" w:rsidRDefault="00505F15" w:rsidP="00505F1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05F1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План на 2024 г.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871A3" w14:textId="77777777" w:rsidR="00505F15" w:rsidRPr="00505F15" w:rsidRDefault="00505F15" w:rsidP="00505F1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05F1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Факт в 2024 г.</w:t>
            </w:r>
          </w:p>
        </w:tc>
      </w:tr>
      <w:tr w:rsidR="00505F15" w:rsidRPr="00505F15" w14:paraId="4BD4CFA2" w14:textId="77777777" w:rsidTr="006259A3">
        <w:trPr>
          <w:trHeight w:val="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F4754" w14:textId="77777777" w:rsidR="00505F15" w:rsidRPr="00505F15" w:rsidRDefault="00505F15" w:rsidP="00505F1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5F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04AA4" w14:textId="77777777" w:rsidR="00505F15" w:rsidRPr="00505F15" w:rsidRDefault="00505F15" w:rsidP="00505F1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5F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Посетители выставок и экспозиций, чел.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C496C" w14:textId="77777777" w:rsidR="00505F15" w:rsidRPr="00505F15" w:rsidRDefault="00505F15" w:rsidP="0050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5F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16 467 чел.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997E4" w14:textId="77777777" w:rsidR="00505F15" w:rsidRPr="00505F15" w:rsidRDefault="00505F15" w:rsidP="0050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5F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16 467 чел.</w:t>
            </w:r>
          </w:p>
        </w:tc>
      </w:tr>
      <w:tr w:rsidR="00505F15" w:rsidRPr="00505F15" w14:paraId="516EAC56" w14:textId="77777777" w:rsidTr="006259A3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E5078" w14:textId="77777777" w:rsidR="00505F15" w:rsidRPr="00505F15" w:rsidRDefault="00505F15" w:rsidP="00505F1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5F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1E489" w14:textId="77777777" w:rsidR="00505F15" w:rsidRPr="00505F15" w:rsidRDefault="00505F15" w:rsidP="00505F1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5F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Посетители культурно-образовательных мероприятий, чел.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9268C" w14:textId="77777777" w:rsidR="00505F15" w:rsidRPr="00505F15" w:rsidRDefault="00505F15" w:rsidP="0050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5F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5066 чел.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8AD56" w14:textId="77777777" w:rsidR="00505F15" w:rsidRPr="00505F15" w:rsidRDefault="00505F15" w:rsidP="0050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5F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5066 чел.</w:t>
            </w:r>
          </w:p>
        </w:tc>
      </w:tr>
      <w:tr w:rsidR="00505F15" w:rsidRPr="00505F15" w14:paraId="4CDDF1A9" w14:textId="77777777" w:rsidTr="006259A3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62EE5" w14:textId="77777777" w:rsidR="00505F15" w:rsidRPr="00505F15" w:rsidRDefault="00505F15" w:rsidP="00505F1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5F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1BDE4" w14:textId="77777777" w:rsidR="00505F15" w:rsidRPr="00505F15" w:rsidRDefault="00505F15" w:rsidP="00505F1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5F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Посетители массовых мероприятий, чел.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6E9E3B" w14:textId="77777777" w:rsidR="00505F15" w:rsidRPr="00505F15" w:rsidRDefault="00505F15" w:rsidP="0050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5F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6840 чел.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92570" w14:textId="77777777" w:rsidR="00505F15" w:rsidRPr="00505F15" w:rsidRDefault="00505F15" w:rsidP="0050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5F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6840 чел.</w:t>
            </w:r>
          </w:p>
        </w:tc>
      </w:tr>
      <w:tr w:rsidR="00505F15" w:rsidRPr="00505F15" w14:paraId="43C5752A" w14:textId="77777777" w:rsidTr="006259A3">
        <w:trPr>
          <w:trHeight w:val="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CAE2B" w14:textId="77777777" w:rsidR="00505F15" w:rsidRPr="00505F15" w:rsidRDefault="00505F15" w:rsidP="00505F1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5F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5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2964B" w14:textId="77777777" w:rsidR="00505F15" w:rsidRPr="00505F15" w:rsidRDefault="00505F15" w:rsidP="00505F1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5F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 посетителей музея, чел.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C79A9" w14:textId="77777777" w:rsidR="00505F15" w:rsidRPr="00505F15" w:rsidRDefault="00505F15" w:rsidP="0050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5F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28 373 чел.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42DFF" w14:textId="77777777" w:rsidR="00505F15" w:rsidRPr="00505F15" w:rsidRDefault="00505F15" w:rsidP="00505F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05F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26 373 чел.</w:t>
            </w:r>
          </w:p>
        </w:tc>
      </w:tr>
    </w:tbl>
    <w:p w14:paraId="092CAAD2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4B32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К основным направлениям деятельности в МБУК «Краеведческий музей» относятся: научно-фондовая, научно-исследовательская, экспозиционно-выставочная и культурно-образовательная.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11A1F69C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D7E7A9E" w14:textId="77777777" w:rsidR="00505F15" w:rsidRPr="002609BB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  <w:lang w:eastAsia="ru-RU"/>
        </w:rPr>
      </w:pPr>
      <w:r w:rsidRPr="002609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  <w:lang w:eastAsia="ru-RU"/>
        </w:rPr>
        <w:t>4.1. Научно-фондовая деятельность</w:t>
      </w:r>
    </w:p>
    <w:p w14:paraId="4832BEDD" w14:textId="77777777" w:rsidR="00505F15" w:rsidRPr="002609BB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  <w:lang w:eastAsia="ru-RU"/>
        </w:rPr>
      </w:pPr>
      <w:r w:rsidRPr="002609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  <w:lang w:eastAsia="ru-RU"/>
        </w:rPr>
        <w:t xml:space="preserve"> </w:t>
      </w:r>
    </w:p>
    <w:p w14:paraId="5DD0F85A" w14:textId="59072F12" w:rsidR="00505F15" w:rsidRPr="002609BB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Общий фонд МБУК «Краеведческий музей» составляет 29 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424</w:t>
      </w: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предмета, из них основной фонд – 16 9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18</w:t>
      </w: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предмета, научно-вспомогательный фонд – 12 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506</w:t>
      </w: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предметов.</w:t>
      </w:r>
    </w:p>
    <w:p w14:paraId="34D48D42" w14:textId="3840B375" w:rsidR="00505F15" w:rsidRPr="002609BB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Основной фонд музея включает 15 коллекций и насчитывает 16 9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18</w:t>
      </w: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предмет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ов</w:t>
      </w: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. Коллекция археологии включает 6308 предметов основного фонда. </w:t>
      </w:r>
    </w:p>
    <w:p w14:paraId="593BDA6B" w14:textId="4B22AB47" w:rsidR="00505F15" w:rsidRPr="002609BB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Всего из фонда музея в КАМИС внесено 16 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918</w:t>
      </w: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предметов основного фонда. За 202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5</w:t>
      </w: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г. в электронную базу «КАМИС-2000» оцифровано и внесено 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638</w:t>
      </w: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предмет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ов</w:t>
      </w: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основного фонда. </w:t>
      </w:r>
    </w:p>
    <w:p w14:paraId="6837129C" w14:textId="79AE3416" w:rsidR="00505F15" w:rsidRPr="002609BB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В 202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5</w:t>
      </w: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году было проведено 2 экспертных </w:t>
      </w:r>
      <w:proofErr w:type="spellStart"/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фондово</w:t>
      </w:r>
      <w:proofErr w:type="spellEnd"/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-закупочных комиссий, в фонд музея принято 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14</w:t>
      </w: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предмет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ов</w:t>
      </w: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основного фонда. Предметы распределены в музейную коллекцию: «Этнография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-2</w:t>
      </w:r>
      <w:r w:rsidR="002609BB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»; «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Печатная продукция» - 4, «Редкие книги» - 1, прочее-7.</w:t>
      </w:r>
    </w:p>
    <w:p w14:paraId="23D1DF6A" w14:textId="589C0D1A" w:rsidR="00505F15" w:rsidRPr="002609BB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</w:pP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Общее количество предметов основного музейного фонда, экспонируемых в 202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5</w:t>
      </w: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году, составило 4075 ед. (АППГ- 4075 ед.). </w:t>
      </w:r>
    </w:p>
    <w:p w14:paraId="457498D5" w14:textId="1314768E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В </w:t>
      </w:r>
      <w:proofErr w:type="spellStart"/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Госкаталог</w:t>
      </w:r>
      <w:proofErr w:type="spellEnd"/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Музейного фонда РФ в 202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5</w:t>
      </w: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г. внесено 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638</w:t>
      </w: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предмет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ов</w:t>
      </w: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основного фонда. Всего в Государственном каталоге Музейного фонда Российской Федерации на декабрь 202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5</w:t>
      </w: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г. зарегистрировано – 16 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918</w:t>
      </w: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предметов основного фонда (</w:t>
      </w:r>
      <w:r w:rsidR="000D4B32"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100 </w:t>
      </w:r>
      <w:r w:rsidRPr="002609BB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% от общего числа предметов основного фонда). Показатели соответствуют требованиям дорожной карты.</w:t>
      </w:r>
    </w:p>
    <w:p w14:paraId="25180D7B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6C9E2F4" w14:textId="77777777" w:rsidR="00505F15" w:rsidRPr="00910BF1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  <w:lang w:eastAsia="ru-RU"/>
        </w:rPr>
      </w:pPr>
      <w:r w:rsidRPr="00910BF1">
        <w:rPr>
          <w:rFonts w:ascii="Times New Roman" w:eastAsia="Times New Roman" w:hAnsi="Times New Roman" w:cs="Times New Roman"/>
          <w:b/>
          <w:color w:val="000000"/>
          <w:sz w:val="26"/>
          <w:szCs w:val="26"/>
          <w:highlight w:val="yellow"/>
          <w:lang w:eastAsia="ru-RU"/>
        </w:rPr>
        <w:t>4.2. Научно</w:t>
      </w:r>
      <w:r w:rsidRPr="00910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  <w:lang w:eastAsia="ru-RU"/>
        </w:rPr>
        <w:t>-исследовательская деятельность</w:t>
      </w:r>
    </w:p>
    <w:p w14:paraId="2A14781E" w14:textId="77777777" w:rsidR="00505F15" w:rsidRPr="00910BF1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highlight w:val="yellow"/>
          <w:lang w:eastAsia="ru-RU"/>
        </w:rPr>
      </w:pPr>
    </w:p>
    <w:p w14:paraId="75DA692C" w14:textId="6DCB9F87" w:rsidR="00910BF1" w:rsidRPr="00910BF1" w:rsidRDefault="00505F15" w:rsidP="00910B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</w:pPr>
      <w:r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 xml:space="preserve">Указом Президента России Владимира Путина </w:t>
      </w:r>
      <w:r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202</w:t>
      </w:r>
      <w:r w:rsidR="00910BF1"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5</w:t>
      </w:r>
      <w:r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 xml:space="preserve"> г. объявлен Годом </w:t>
      </w:r>
      <w:r w:rsidR="00910BF1"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>защитника Отечества</w:t>
      </w:r>
      <w:r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 xml:space="preserve">. Знаменуя этим, </w:t>
      </w:r>
      <w:r w:rsidR="00910BF1"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>4</w:t>
      </w:r>
      <w:r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 xml:space="preserve"> декабря 202</w:t>
      </w:r>
      <w:r w:rsidR="00910BF1"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>5</w:t>
      </w:r>
      <w:r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 xml:space="preserve"> г. проведены XV</w:t>
      </w:r>
      <w:r w:rsidRPr="00910BF1">
        <w:rPr>
          <w:rFonts w:ascii="Times New Roman" w:eastAsia="Times New Roman" w:hAnsi="Times New Roman" w:cs="Times New Roman"/>
          <w:bCs/>
          <w:color w:val="000000"/>
          <w:sz w:val="26"/>
          <w:szCs w:val="26"/>
          <w:highlight w:val="yellow"/>
          <w:lang w:val="en-US" w:eastAsia="ru-RU"/>
        </w:rPr>
        <w:t>II</w:t>
      </w:r>
      <w:r w:rsidR="00910BF1" w:rsidRPr="00910BF1">
        <w:rPr>
          <w:rFonts w:ascii="Times New Roman" w:eastAsia="Times New Roman" w:hAnsi="Times New Roman" w:cs="Times New Roman"/>
          <w:bCs/>
          <w:color w:val="000000"/>
          <w:sz w:val="26"/>
          <w:szCs w:val="26"/>
          <w:highlight w:val="yellow"/>
          <w:lang w:val="en-US" w:eastAsia="ru-RU"/>
        </w:rPr>
        <w:t>I</w:t>
      </w:r>
      <w:r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 xml:space="preserve"> городские краеведческие чтения «</w:t>
      </w:r>
      <w:r w:rsidR="00910BF1"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>Подвиг народа-бессмертен</w:t>
      </w:r>
      <w:r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 xml:space="preserve">!», посвящённые </w:t>
      </w:r>
      <w:r w:rsidR="00910BF1"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>знаменательному году</w:t>
      </w:r>
      <w:r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>. Авторами докладов стали учащиеся общеобразовательных школ, студенты Саяногорского политехнического техникума,</w:t>
      </w:r>
      <w:r w:rsidR="00910BF1"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 xml:space="preserve"> воспитанники Центра детского творчества г. Саяногорска</w:t>
      </w:r>
      <w:r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>. На мероприятии были представлены доклады по двум направлениям:</w:t>
      </w:r>
      <w:r w:rsidR="00910BF1"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 xml:space="preserve"> 1)</w:t>
      </w:r>
      <w:r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 xml:space="preserve"> </w:t>
      </w:r>
      <w:r w:rsidR="00910BF1" w:rsidRPr="00910BF1">
        <w:rPr>
          <w:rFonts w:ascii="Times New Roman" w:hAnsi="Times New Roman" w:cs="Times New Roman"/>
          <w:b/>
          <w:sz w:val="26"/>
          <w:szCs w:val="26"/>
          <w:highlight w:val="yellow"/>
          <w:shd w:val="clear" w:color="auto" w:fill="FFFFFF"/>
        </w:rPr>
        <w:t xml:space="preserve">«Быть воином — значит жить вечно» </w:t>
      </w:r>
      <w:r w:rsidR="00910BF1" w:rsidRPr="00910BF1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>(</w:t>
      </w:r>
      <w:r w:rsidR="00910BF1" w:rsidRPr="00910BF1">
        <w:rPr>
          <w:rFonts w:ascii="Times New Roman" w:hAnsi="Times New Roman" w:cs="Times New Roman"/>
          <w:sz w:val="26"/>
          <w:szCs w:val="26"/>
          <w:highlight w:val="yellow"/>
        </w:rPr>
        <w:t xml:space="preserve">доклады и сообщения о ветеранах </w:t>
      </w:r>
      <w:r w:rsidR="00910BF1" w:rsidRPr="00910BF1">
        <w:rPr>
          <w:rFonts w:ascii="Times New Roman" w:hAnsi="Times New Roman" w:cs="Times New Roman"/>
          <w:sz w:val="26"/>
          <w:szCs w:val="26"/>
          <w:highlight w:val="yellow"/>
          <w:u w:val="single"/>
        </w:rPr>
        <w:t>(членов моей семьи)</w:t>
      </w:r>
      <w:r w:rsidR="00910BF1" w:rsidRPr="00910BF1">
        <w:rPr>
          <w:rFonts w:ascii="Times New Roman" w:hAnsi="Times New Roman" w:cs="Times New Roman"/>
          <w:sz w:val="26"/>
          <w:szCs w:val="26"/>
          <w:highlight w:val="yellow"/>
        </w:rPr>
        <w:t>, принимавших участие в боевых действиях в Великой Отечественной войне)</w:t>
      </w:r>
      <w:r w:rsidR="00910BF1" w:rsidRPr="00910BF1">
        <w:rPr>
          <w:rFonts w:ascii="Times New Roman" w:hAnsi="Times New Roman" w:cs="Times New Roman"/>
          <w:sz w:val="26"/>
          <w:szCs w:val="26"/>
          <w:highlight w:val="yellow"/>
        </w:rPr>
        <w:t xml:space="preserve">; 2) </w:t>
      </w:r>
      <w:r w:rsidR="00910BF1" w:rsidRPr="00910BF1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>«</w:t>
      </w:r>
      <w:r w:rsidR="00910BF1" w:rsidRPr="00910BF1"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  <w:t xml:space="preserve">Все для фронта, все для Победы!» </w:t>
      </w:r>
      <w:r w:rsidR="00910BF1" w:rsidRPr="00910BF1">
        <w:rPr>
          <w:rFonts w:ascii="Times New Roman" w:eastAsia="Times New Roman" w:hAnsi="Times New Roman" w:cs="Times New Roman"/>
          <w:sz w:val="26"/>
          <w:szCs w:val="26"/>
          <w:highlight w:val="yellow"/>
        </w:rPr>
        <w:t xml:space="preserve">(доклады и сообщения о людях </w:t>
      </w:r>
      <w:r w:rsidR="00910BF1" w:rsidRPr="00910BF1">
        <w:rPr>
          <w:rFonts w:ascii="Times New Roman" w:hAnsi="Times New Roman" w:cs="Times New Roman"/>
          <w:sz w:val="26"/>
          <w:szCs w:val="26"/>
          <w:highlight w:val="yellow"/>
          <w:u w:val="single"/>
        </w:rPr>
        <w:t>(членов моей семьи)</w:t>
      </w:r>
      <w:r w:rsidR="00910BF1" w:rsidRPr="00910BF1">
        <w:rPr>
          <w:rFonts w:ascii="Times New Roman" w:eastAsia="Times New Roman" w:hAnsi="Times New Roman" w:cs="Times New Roman"/>
          <w:sz w:val="26"/>
          <w:szCs w:val="26"/>
          <w:highlight w:val="yellow"/>
        </w:rPr>
        <w:t>, которые работали в тылу и приближали своим трудом Победу).</w:t>
      </w:r>
    </w:p>
    <w:p w14:paraId="3122207D" w14:textId="6EFEEB8C" w:rsidR="00505F15" w:rsidRPr="00505F15" w:rsidRDefault="00910BF1" w:rsidP="00910B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 xml:space="preserve">           </w:t>
      </w:r>
      <w:r w:rsidR="00505F15"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Материалы Чтений будут опубликованы в электронном сборнике «Саяногорские краеведческие чтения. Сборник докладов и сообщений», который будет размещён на официальном сайте музея – </w:t>
      </w:r>
      <w:proofErr w:type="spellStart"/>
      <w:proofErr w:type="gramStart"/>
      <w:r w:rsidR="00505F15"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>музейсаян.рф</w:t>
      </w:r>
      <w:proofErr w:type="spellEnd"/>
      <w:proofErr w:type="gramEnd"/>
      <w:r w:rsidR="00505F15"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lang w:eastAsia="ru-RU"/>
        </w:rPr>
        <w:t xml:space="preserve"> в разделе «Наши издания»  </w:t>
      </w:r>
      <w:r w:rsidR="00505F15"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>в 202</w:t>
      </w:r>
      <w:r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>6</w:t>
      </w:r>
      <w:r w:rsidR="00505F15" w:rsidRPr="00910BF1">
        <w:rPr>
          <w:rFonts w:ascii="Times New Roman" w:eastAsia="Times New Roman" w:hAnsi="Times New Roman" w:cs="Times New Roman"/>
          <w:color w:val="000000"/>
          <w:sz w:val="26"/>
          <w:szCs w:val="26"/>
          <w:highlight w:val="yellow"/>
          <w:shd w:val="clear" w:color="auto" w:fill="FFFFFF"/>
          <w:lang w:eastAsia="ru-RU"/>
        </w:rPr>
        <w:t xml:space="preserve"> г.</w:t>
      </w:r>
    </w:p>
    <w:p w14:paraId="0545388D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 основании обращения Российского организационного комитета «Победа» с целью создания электронных Книг памяти сёл и муниципальных образований РФ проведена большая исследовательская работа по поиску дополнительных сведений 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 xml:space="preserve">об участниках Великой Отечественной войны, призванных из п. Означенное и д. Лесозавод Бейского района. 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 общий список участников войны, отсканированы фотографии и другие документы из фонда краеведческого музея и личного архива родственников героев.</w:t>
      </w:r>
    </w:p>
    <w:p w14:paraId="4B97243B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2024 г. была создана электронная «Книга Героев муниципального образования г. Саяногорск». Сотрудники музея изучили и систематизировали информацию о героях-земляках, представленную в фонде МБУК «Краеведческий музей», в личном архиве героев, их родственников, а также в информационной системе «Память народа». Электронная Книга Героев состоит из трёх разделов: «Участники Великой Отечественной войны 1941-1945 гг.», «Участники локальных войн и военных конфликтов», «Участники Специальной военной операции».</w:t>
      </w:r>
    </w:p>
    <w:p w14:paraId="0055CF51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течение года были разработаны тематические экскурсии к новым выставкам, оказывалась консультационная помощь исследователям-краеведам, журналистам, учителям, руководителям школьных музеев, обучающимся в общеобразовательных учреждениях, вузах.</w:t>
      </w:r>
    </w:p>
    <w:p w14:paraId="76FF0EC5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ноябре 2024 г. сотрудники музея приняли участие в Межрегиональной научно-практической конференции «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II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Шушенские исторические чтения». Тема доклада «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Городские легенды как пример современного фольклора», в котором говорится, что городской фольклор или городские легенды – это пласт культуры, который только начинает освещаться в современной фольклористике. Особенно, в этом ключе интересны легенды сибирских городов и мест, которые не имеют долгой истории и не связаны с биографиями известных личностей. Но также, как в городах европейской части России, наблюдаются похожие архетипические сюжеты, такие как: призраки в зданиях, подземные ходы, спрятанные сокровища, действия известных людей, которые они не совершали.</w:t>
      </w:r>
    </w:p>
    <w:p w14:paraId="31E68C30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декабре 2024 г. принимали участие в 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Международной научно-практической конференции «XXX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 w:eastAsia="ru-RU"/>
        </w:rPr>
        <w:t>V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proofErr w:type="spellStart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Мартьяновские</w:t>
      </w:r>
      <w:proofErr w:type="spellEnd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краеведческие чтения». Тема доклада «</w:t>
      </w:r>
      <w:proofErr w:type="spellStart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Майнинская</w:t>
      </w:r>
      <w:proofErr w:type="spellEnd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Венера как уникальный палеолитический артефакт Среднего Енисея». Данное сообщение о глиняной статуэтке, у которой нет подобия по возрасту, об истории её находки и похожих находках на Дальнем Востоке. </w:t>
      </w:r>
    </w:p>
    <w:p w14:paraId="749CCF99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ED50955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4.3. Э</w:t>
      </w:r>
      <w:r w:rsidRPr="00505F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кспозиционно-выставочная деятельность </w:t>
      </w:r>
    </w:p>
    <w:p w14:paraId="0DD3D953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344F7A8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Сотрудниками МБУК «Краеведческий музей» в 2024 г. организовано 68 выставок (АППГ-69), из них 52 выставки в стационарных условиях (АППГ-52) и 16 выездных выставок (АППГ-17). </w:t>
      </w:r>
    </w:p>
    <w:p w14:paraId="57DDABD7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течение года для посетителей краеведческого музея были представлены постоянные экспозиции: Зал древности, Зал Воинской Славы, «Малый город, большая история», «Рояль Я. Беккера», выставки под открытым небом «Менгир и фрагмент ограды </w:t>
      </w:r>
      <w:proofErr w:type="spellStart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тагарской</w:t>
      </w:r>
      <w:proofErr w:type="spellEnd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культуры», «У истоков Саяногорска», а также расположенные на территории Этнокультурного комплекса «Русская горница» и «Хакасская юрта». С ноября 2022 года в Зале Воинской Славы на постоянной основе работает выставка «Память о героях вечна», на которой представлены памятные стенды и Альбомы Памяти, посвящённые героям-землякам, погибшим в ходе Специальной военной операции.</w:t>
      </w:r>
    </w:p>
    <w:p w14:paraId="6E163FB4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итогам года в музейном выставочном зале были открыты 41 выставка и мини-выставки, в частности выставки из фондов МБУК «Краеведческий музей», ГАУК РХ «Хакасский национальный краеведческий музей им. Л. Р. </w:t>
      </w:r>
      <w:proofErr w:type="spellStart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Кызласова</w:t>
      </w:r>
      <w:proofErr w:type="spellEnd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КГБУК Историко-этнографический музей-заповедник «Шушенское», ФГБУ «Объединённая дирекция заповедника «Саяно-Шушенский» и национального парка «Шушенский бор». </w:t>
      </w:r>
    </w:p>
    <w:p w14:paraId="6696CC1B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целях сохранения исторической памяти о событиях и героях Великой Отечественной войны 1941-1945 гг. были оформлены мини-выставки, посвящённые памятным датам России: «Ты выстоял, великий Ленинград!», «День освобождения Красной Армией крупнейшего «лагеря смерти» Аушвиц-</w:t>
      </w:r>
      <w:proofErr w:type="spellStart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Биркенау</w:t>
      </w:r>
      <w:proofErr w:type="spellEnd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(Освенцима)», «</w:t>
      </w:r>
      <w:proofErr w:type="spellStart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Саяногорцы</w:t>
      </w:r>
      <w:proofErr w:type="spellEnd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герои Сталинградской битвы», «Огненная дуга», «Помните! Через года, через века – помните!», «День окончания Второй мировой войны». В 2024 г. начала свою работу виртуальная выставка «Книга Героев муниципального образования г. Саяногорск», которая представлена на интерактивном столе в Зале Воинской Славы.</w:t>
      </w:r>
    </w:p>
    <w:p w14:paraId="4221216B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2024 г. в музее были представлены фотовыставки из передвижного фонда Хакасского национального краеведческого музея им. Л. Р. </w:t>
      </w:r>
      <w:proofErr w:type="spellStart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Кызласова</w:t>
      </w:r>
      <w:proofErr w:type="spellEnd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«Свидетельства преступлений украинских нацистов на Донбассе» и «Взрослые истории детей Донбасса», посвященные Специальной военной операции.</w:t>
      </w:r>
    </w:p>
    <w:p w14:paraId="0C0BD825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реализации проекта «Горжусь земляками – горжусь страной» при поддержке Президентского фонда культурных инициатив в апреле-мае 2024 г. работала выставка «Горжусь земляками – горжусь страной». На выставке экспонировались информационные стенды о героях Великой Отечественной войны, наших земляках, погибших на о. Даманском, в Эфиопии, Афганистане, на Северном Кавказе, в ходе Специальной военной операции, а также макеты военной техники и оружия, манекены в военной форме времён Великой Отечественной войны, Афганской войны и СВО. Особую ценность на выставке представляли предметы участников Специальной военной операции, а также картины и стихотворения, написанные ветеранами Великой Отечественной войны, боевых действий в Афганистане и на Северном Кавказе, Специальной военной операции, родственниками погибших воинов-земляков, неравнодушными жителями г. Саяногорска и Бейского района, членами литературного объединения «Стрежень».   </w:t>
      </w:r>
    </w:p>
    <w:p w14:paraId="3D6FC7DA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Большой популярностью и эмоциональным откликом у жителей и гостей нашего города пользовались следующие выставки:   </w:t>
      </w:r>
    </w:p>
    <w:p w14:paraId="0452C9D2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Первая отчётная выставка творческого объединения художников города Саяногорск «Весна идёт!». Более двадцати художников представили свои работы в выставочных залах краеведческого музея.</w:t>
      </w:r>
    </w:p>
    <w:p w14:paraId="771525AC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Выставка работ художников по камню города Саяногорска «Радуга Саянского камня», на которой было представлено более 50-ти работ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из частных коллекций, 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выполненных из камня различными техниками.  </w:t>
      </w:r>
    </w:p>
    <w:p w14:paraId="01533405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Выставка «С днём рождения, любимый город!», посвящённая 49-й годовщине празднования Дня города. 19 саяногорских художников предоставили на выставку более 50-ти своих работ в графике и живописи.</w:t>
      </w:r>
    </w:p>
    <w:p w14:paraId="6FFF5318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городском музее состоялись художественные выставки: фотовыставка Татьяны Тимошенко «Творческий полет» (г. Черногорск), выставка картин творческого объединения «Улей» (г. Красноярск). В прошедшем году были сформированы новые мини-выставки, посвящённые юбилейным событиям: «</w:t>
      </w:r>
      <w:proofErr w:type="spellStart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Саянстрою</w:t>
      </w:r>
      <w:proofErr w:type="spellEnd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50 лет»; «Истории посёлка посвящается» в рамках празднования 50-летия п. Черёмушки; «100 лет Государственному центральному музею современной истории России». </w:t>
      </w:r>
    </w:p>
    <w:p w14:paraId="3123B12A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МБУК «Краеведческий музей» представлял выездные выставки на республиканских праздниках Тун </w:t>
      </w:r>
      <w:proofErr w:type="spellStart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Пайрам</w:t>
      </w:r>
      <w:proofErr w:type="spellEnd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Уртун</w:t>
      </w:r>
      <w:proofErr w:type="spellEnd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тойы</w:t>
      </w:r>
      <w:proofErr w:type="spellEnd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городских мероприятиях, посвящённых празднованию Дня Победы, Дню России, народного праздника «День косоворотки» и гастрономической площадки «Вкус Саян». </w:t>
      </w:r>
    </w:p>
    <w:p w14:paraId="4150576C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октябре 2024 г. стартовал выездной выставочный проект «Навстречу 80-летию Победы», в рамках которого в СОШ № 2, СОШ № 3 им. Героя России С. Медведева, СОШ № 6 и Центральной библиотеке г. Саяногорска была представлена стендовая выставка «Горжусь земляками – горжусь страной».</w:t>
      </w:r>
    </w:p>
    <w:p w14:paraId="4236A8CB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экскурсионной деятельности музея активно применялся аудиогид: аудиозапись тематических экскурсий по Залу древности. Для туристов и гостей г. Саяногорска в приложении «izi.TRAVEL» представлена обзорная аудиоэкскурсия по Этнокультурному комплексу.</w:t>
      </w:r>
    </w:p>
    <w:p w14:paraId="45F6566D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65E75E8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4.4. К</w:t>
      </w:r>
      <w:r w:rsidRPr="00505F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ультурно-образовательная деятельность</w:t>
      </w:r>
      <w:r w:rsidRPr="00505F1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14:paraId="40DE04BF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068E775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года сотрудниками МБУК «Краеведческий музей» проведено 780 обзорных и тематических экскурсий (АППГ-780) по выставочным залам музея и территории Этнокультурного комплекса, 20 культурно-массовых мероприятий (АППГ-17), 223 культурно-образовательных мероприятия (АППГ-217).</w:t>
      </w:r>
    </w:p>
    <w:p w14:paraId="738445B3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Коллектив МБУК «Краеведческий музей» принимал активное участие в организации и проведении мероприятий Всероссийского, республиканского и городского уровней.</w:t>
      </w:r>
    </w:p>
    <w:p w14:paraId="3472C7D5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2024 г. Краеведческий музей провёл традиционные Всероссийские акции – «Ночь в музее» и «Ночь искусств», принял активное участие в оформлении и работе площадок муниципального образования г. Саяногорск на республиканских праздниках Тун </w:t>
      </w:r>
      <w:proofErr w:type="spellStart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Пайрам</w:t>
      </w:r>
      <w:proofErr w:type="spellEnd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proofErr w:type="spellStart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Уртун</w:t>
      </w:r>
      <w:proofErr w:type="spellEnd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тойы</w:t>
      </w:r>
      <w:proofErr w:type="spellEnd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14:paraId="32690E1F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Традиционно коллектив музея представил творческие площадки на городских мероприятиях, посвящённых празднованию Дня Победы, Дня защиты детей и Дня России. Хорошие отзывы получила гастрономическая площадка фестиваля «Вкус Саян», которая объединила участников из Саяногорска, Абакана и близлежащих населённых пунктов. 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 время работы площадки функционировали разнообразные точки, представленные местными гастрономами, кулинарами и кондитерами.</w:t>
      </w:r>
    </w:p>
    <w:p w14:paraId="034F89A4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течение года уделялось большое внимание сохранению и популяризации русской и хакасской культуры. Помимо экскурсий по русской избе и хакасской юрте, музейных занятий и тематических мастер-классов в 2024 г. были проведены следующие городские мероприятия для жителей и гостей нашего города: </w:t>
      </w:r>
    </w:p>
    <w:p w14:paraId="1D600BE8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Народный праздник «Весёлая Масленица» (17 марта 2024 г.). </w:t>
      </w:r>
    </w:p>
    <w:p w14:paraId="08B58706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Народный праздник «День косоворотки» (19 июля 2024 г.). Праздник проводился в рамках Всероссийской акции по укреплению культурной, этнической и гражданской идентичности в соответствии с духовными традициями русского народа. В рамках мероприятия были проведены ярмарка, выставки, творческие мастер-классы, концертная программа с участием народных коллективов Хакасии и ансамбля «Звоны» г. Абакан. </w:t>
      </w:r>
    </w:p>
    <w:p w14:paraId="37099D17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- 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Заседание Лиги хакасских женщин «Алтынай» (4 октября 2024 г.). В мероприятии приняли участие представители городов и районов Республики Хакасия. </w:t>
      </w:r>
    </w:p>
    <w:p w14:paraId="06DC3FC5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>- Т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радиционная музейная встреча «Хакасия звучит в моей душе» с участием </w:t>
      </w: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н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ародного мастера и исполнителя хакасского эпоса С. Т. </w:t>
      </w:r>
      <w:proofErr w:type="spellStart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Чаркова</w:t>
      </w:r>
      <w:proofErr w:type="spellEnd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(9 ноября 2024 г.).</w:t>
      </w:r>
    </w:p>
    <w:p w14:paraId="4A8715D3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прошедшем году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высоком уровне были организованы знаковые для города мероприятия: торжественное открытие Аллеи Памяти г. Саяногорска (8 мая 2024 г.); ежегодная церемония чествования номинантов на городскую Доску Почёта (11 октября 2024 г.); городское торжественно-траурное мероприятие, посвящённое Дню памяти воинов, погибших в локальных войнах и военных конфликтах, Специальной военной операции (Дмитриевская родительская суббота, 2 ноября 2024 г.). В городском парке Победы 11 сентября 2024 г. было проведено мероприятие для участников выездного заседания Президиума Совета Хакасской республиканской общественной организации ветеранов войны, труда, Вооружённых Сил и правоохранительных органов.</w:t>
      </w:r>
    </w:p>
    <w:p w14:paraId="3B5D0E67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Доброй традицией для музея стало проведение встреч поколений с участием ветеранов-гидростроителей и ветеранов-металлургов, посвящённых празднованию Дня рождения города Саяногорска, </w:t>
      </w: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Дня металлурга, Дня строителя и Дня энергетика. В 2024 г. в музее прошли мероприятия, приуроченные к знаковым датам: творческая встреча, посвящённая юбилею члена Союза писателей России В. Б. Балашова; встреча, посвящённая празднованию 50-летия фирмы «</w:t>
      </w:r>
      <w:proofErr w:type="spellStart"/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Саянстрой</w:t>
      </w:r>
      <w:proofErr w:type="spellEnd"/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». </w:t>
      </w:r>
    </w:p>
    <w:p w14:paraId="7BFE5B95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целью сохранения исторической памяти о Великой Отечественной войне, гражданско-патриотического воспитания подрастающего поколения в течение года в музее проводились следующие мероприятия:</w:t>
      </w:r>
    </w:p>
    <w:p w14:paraId="680C5EFC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Встречи поколений с участием ветеранов Великой Отечественной войны, жителей блокадного Ленинграда, тружеников тыла, детей войны, ветеранов боевых действий в Афганистане, на Северном Кавказе и других «горячих точках», участников Специальной военной операции, родственников земляков, погибших в локальных войнах и военных конфликтах, СВО («Непобедимый Ленинград», «Живая память», «Сквозь года звучит Победа!», «Первый день войны», </w:t>
      </w: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«Хранить вечно», «Мы будем чтить Ваш подвиг вечно», «Герои среди нас»). </w:t>
      </w:r>
    </w:p>
    <w:p w14:paraId="3DA4CD21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- Уроки мужества, посвящённые памятным датам и героям войны («Страницы блокадного Ленинграда», «Эхо современных войн», «С чего начинается Родина?», «Герои Победы», «Хакасия: всё для фронта, всё для Победы!» и др.).</w:t>
      </w:r>
    </w:p>
    <w:p w14:paraId="765E2DD2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В рамках традиционных встреч поколений и уроков мужества проходили торжественные церемонии вручения государственных наград Российской Федерации участникам Специальной военной операции и семьям погибших героев.</w:t>
      </w:r>
    </w:p>
    <w:p w14:paraId="1610D265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В 2024 г. была продолжена работа над созданием Альбомов Памяти героев-земляков. Традиция создания Альбомов Памяти зародилась в 2015 г., её автор – куратор проектов памяти погибших в локальных войнах и военных конфликтах, в ходе Специальной военной операции Н. В. </w:t>
      </w:r>
      <w:proofErr w:type="spellStart"/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Хайлова</w:t>
      </w:r>
      <w:proofErr w:type="spellEnd"/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. Первая церемония передачи Альбомов Памяти героев-земляков, погибших в ходе Специальной военной операции, состоялась 28 февраля 2024 г. По итогам года родственники погибших героев передали на вечное хранение в музей 34 Альбома Памяти. Всего в Зале Воинской Славы представлено 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50 Альбомов Памяти </w:t>
      </w: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героев-земляков, погибших на острове Даманском, в Эфиопии, Афганистане, на Северном Кавказе (16) и в ходе Специальной военной операции (34).</w:t>
      </w:r>
    </w:p>
    <w:p w14:paraId="1E641EF8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В мае 2024 г. была завершена реализация проекта «Горжусь земляками – горжусь страной» при поддержке Президентского фонда культурных инициатив. </w:t>
      </w: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 xml:space="preserve">Основная идея проекта – гражданско-патриотическое воспитание и формирование активной жизненной позиции современной студенческой молодёжи техникумов города Саяногорска с помощью вовлечения в активную деятельность, направленную на сохранение исторической памяти и культурного наследия малой родины. </w:t>
      </w:r>
    </w:p>
    <w:p w14:paraId="0204E55E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В рамках проекта было проведено 16 мероприятий, в которых приняли участие 620 студентов Саяногорского политехнического техника и Саянского техникума СТЭМИ. В 2024 г. в техникумах города были организованы 2 выездные стендовые выставки, в краеведческом музее – выставка «Горжусь земляками – горжусь страной», при активном участии студенческой молодёжи проведены 5 мероприятий, 6 экскурсий и творческий конкурс. Студенты были активно вовлечены в реализацию проекта и деятельность по сохранению исторической памяти и культурного наследия воинов-земляков города Саяногорска: проводили исследования, выступали с докладами о героях-земляках и героях своей семьи, писали свои стихи, рассказы, рисовали рисунки на военную тематику, проводили обзорные экскурсии для сверстников, жителей и гостей нашего города.</w:t>
      </w:r>
    </w:p>
    <w:p w14:paraId="10DFEF63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Одним из главных итогов проекта стало создание электронной Книги Героев «Гордость моей семьи». Студенты заполнили 101 индивидуальную анкету, в которой рассказали о героях своей семьи – участниках Великой Отечественной войны, локальных войн и военных конфликтов, Специальной военной операции. Собранный материал был оформлен в Книгу Героев, которая в настоящее время представлена на интерактивном столе в Зале Воинской Славы музея.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79EF7132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Благодаря реализации проекта в музей были приобретены интерактивный стол, дополнительное выставочное оборудование, манекены, макеты оружия, военная форма периода Великой Отечественной войны, боевых действий в Афганистане и Специальной военной операции, напечатаны памятные стенды о героях-земляках.</w:t>
      </w:r>
    </w:p>
    <w:p w14:paraId="71D67FE6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В течение года в МБУК «Краеведческий музей» для подрастающего поколения реализовывались циклы музейных занятий «Археолог и Я», «История Саяногорска», проводились музейные уроки о русской и хакасской культуре, тематические мастер-классы. В 2024 г. большой востребованностью пользовались музейные занятия «Дорога в космос», «День Енисея» и «Скифо-сибирские каникулы», игровая программа «В гостях у бабушки Яги» на Этнокультурном комплексе. </w:t>
      </w:r>
    </w:p>
    <w:p w14:paraId="4CF59AC2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В декабре на Этнокультурном комплексе традиционно начала свою работу «Усадьба Матушки Зимы», где предлагаются увлекательные интерактивные программы для гостей и жителей нашего города.</w:t>
      </w:r>
    </w:p>
    <w:p w14:paraId="053ED63A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С целью приобщения к музейной жизни молодёжи и общественности города были организованы музыкальные вечера и кинопоказы. В течение года сотрудники музея в рамках цикла встреч клуба любителей кино «Моё кино» проводили для школьников и студентов музейные кинопоказы: «Про Петра и Павла», «Коты Эрмитажа», «Марфа и её щенки», «Брестская крепость», «Первый Оскар», «На солнце, вдоль рядов кукурузы». В 2024 г. краеведческий музей присоединился 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Всероссийскому киномарафону Арктического международного кинофестиваля «Золотой ворон» и фестивалю «Правильного кино». </w:t>
      </w: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В цикле встреч клуба любителей музыки «Музыкальный культурник Саяногорска»: «Дверь в лето», «Рок среда», «Новогодний».</w:t>
      </w:r>
    </w:p>
    <w:p w14:paraId="56AD2910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lastRenderedPageBreak/>
        <w:t>Для молодёжи города были также организованы краеведческий квест «Узнай город», познавательная викторина «Россия – родина моя», посвящённая Дню России, краеведческая игра «Хакасия – жемчужина Сибири», посвящённая Дню Республики Хакасия.</w:t>
      </w:r>
    </w:p>
    <w:p w14:paraId="4C0D3B48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2024 г. в краеведческом музее продолжил свою работу музейный проект для молодёжи «Твой ориентир», который представляет собой площадку для знакомства и общения с интересными жителями нашего города, обсуждения и поиска жизненных ориентиров. На встречах своими жизненными ориентирами со студентами Саяногорского политехнического техникума и школьниками поделились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 Глава муниципального образования город Саяногорск Молодняков Е. И., куратор проектов памяти погибших в локальных войнах и военных конфликтах, в ходе Специальной военной операции </w:t>
      </w:r>
      <w:proofErr w:type="spellStart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Хайлова</w:t>
      </w:r>
      <w:proofErr w:type="spellEnd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Н. В, Почётный работник общего образования Российской Федерации, Заслуженный учитель Республики Хакасия, руководитель Городского отдела образования г. Саяногорска </w:t>
      </w:r>
      <w:proofErr w:type="spellStart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Скитович</w:t>
      </w:r>
      <w:proofErr w:type="spellEnd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 А., тренер по лыжным гонкам, биатлону, футболу посёлка Черёмушки, активный общественник – Фунтиков А. А., член Союза художников России, член литературного объединения «Стрежень» -  </w:t>
      </w:r>
      <w:proofErr w:type="spellStart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Имайкина</w:t>
      </w:r>
      <w:proofErr w:type="spellEnd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В. Н. Почётными гостями мероприятия также стали исполнительный директор Союза предпринимателей малого и среднего бизнеса Саяногорска Роман Чеглов и Евгений Бирюков.</w:t>
      </w:r>
    </w:p>
    <w:p w14:paraId="32A80549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протяжении многих лет краеведческий музей способствует развитию общегородского </w:t>
      </w:r>
      <w:proofErr w:type="spellStart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волонтёрства</w:t>
      </w:r>
      <w:proofErr w:type="spellEnd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привлекая к своим мероприятиям школьников, студентов, активных горожан, представителей Всероссийского движения «Волонтёры Победы».  В апреле 2024 г. в проведении Дня заботы о памятниках истории и культуры в Хакасии приняли участие волонтёры Лицея № 7.</w:t>
      </w:r>
    </w:p>
    <w:p w14:paraId="72DF89F9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В 2024 г. МБУК «Краеведческий музей» 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организовал</w:t>
      </w:r>
      <w:r w:rsidRPr="00505F15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пять городских конкурсов:</w:t>
      </w:r>
    </w:p>
    <w:p w14:paraId="04BD081A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Творческий конкурс среди студентов «Героям посвящается» в рамках реализации проекта «Горжусь земляками – горжусь страной» при поддержке Президентского фонда культурных инициатив. На конкурс поступило 57 творческих работ (стихотворений, рассказов, рисунков) на военную тематику. </w:t>
      </w:r>
    </w:p>
    <w:p w14:paraId="62EC7D9F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Творческий конкурс «Победный май», посвящённый 79-й годовщине Победы в Великой Отечественной войне 1941-1945 гг. Всего на конкурс поступило 140 открыток и плакатов.</w:t>
      </w:r>
    </w:p>
    <w:p w14:paraId="259C3519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3. Конкурс «Наша семейная реликвия», участники которого рассказали о своих семейных реликвиях в рамках Всероссийской акции «Ночь музеев». </w:t>
      </w:r>
    </w:p>
    <w:p w14:paraId="74ADCEFB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4. Конкурс «Саянский пирог» в рамках гастрономического фестиваля «Вкус Саян».</w:t>
      </w:r>
    </w:p>
    <w:p w14:paraId="4AEA574A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5. Конкурс рисунков «Зимняя сказка». Организован Молодёжным советом предприятия РУСАЛа г. Саяногорска при активном сотрудничестве с краеведческим музеем.</w:t>
      </w:r>
    </w:p>
    <w:p w14:paraId="1B237F23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Музей принял участие в республиканском конкурсном отборе лучших социокультурных проектов муниципальных учреждений культуры и дополнительного образования по итогам 2024 года, предоставив презентацию о проекте «Горжусь земляками – горжусь страной». </w:t>
      </w:r>
    </w:p>
    <w:p w14:paraId="3BD11F9B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Также МБУК «Краеведческий музей» в ноябре 2024 года получил диплом победителя в номинации «Музей - сокровищница Енисейской Сибири-2024» в 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 w:eastAsia="ru-RU"/>
        </w:rPr>
        <w:t>XV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Межрегиональном открытом конкурсе «Музей года. Енисейская Сибирь – 2024».</w:t>
      </w:r>
    </w:p>
    <w:p w14:paraId="60B6587F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 xml:space="preserve">Совместно с ИП, общественным деятелем, </w:t>
      </w:r>
      <w:proofErr w:type="spellStart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Чунчелем</w:t>
      </w:r>
      <w:proofErr w:type="spellEnd"/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И. В. МБУК «Краеведческий музей» получил диплом победителя в номинации «Музейный меценат. Енисейская Сибирь 2024» в 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 w:eastAsia="ru-RU"/>
        </w:rPr>
        <w:t>XV</w:t>
      </w: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Межрегиональном открытом конкурсе «Музей года. Енисейская Сибирь – 2024».</w:t>
      </w:r>
    </w:p>
    <w:p w14:paraId="4E6DDC26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2024 г. сотрудниками музея самостоятельно и совместно с корреспондентами подготовлено и опубликовано в городской газете «Саянские ведомости» 64 заметки и афиши; в эфире ТВ-8, ТВ-7 представлено 24 сюжета о деятельности музея.</w:t>
      </w:r>
    </w:p>
    <w:p w14:paraId="67A379BD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6"/>
          <w:szCs w:val="26"/>
          <w:lang w:eastAsia="ru-RU"/>
        </w:rPr>
      </w:pPr>
    </w:p>
    <w:p w14:paraId="058242FF" w14:textId="77777777" w:rsidR="00505F15" w:rsidRPr="00505F15" w:rsidRDefault="00505F15" w:rsidP="00505F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Работа с некоммерческими организациями в сфере культуры</w:t>
      </w:r>
    </w:p>
    <w:p w14:paraId="7150E35C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72F3F80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УКСМ и подведомственные учреждения плодотворно сотрудничают с индивидуальными предпринимателями, самозанятыми, ООО Казачья станица "Означенное" г. Саяногорск, немецким центром, </w:t>
      </w:r>
    </w:p>
    <w:p w14:paraId="7AA3EDBC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Предоставляют консультативную, методическую помощь в организации и проведении мероприятий,  фестивалей (Танцующая Сибирь) и т.п.</w:t>
      </w:r>
    </w:p>
    <w:p w14:paraId="7DE43623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5F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Являются партнёрами в реализации проектов грантовой деятельности, а  также привлекают к взаимодействию организации и объединения  в сферу культуры к участию мероприятий.</w:t>
      </w:r>
    </w:p>
    <w:p w14:paraId="36FDCBD6" w14:textId="77777777" w:rsidR="00505F15" w:rsidRPr="00505F15" w:rsidRDefault="00505F15" w:rsidP="00505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181929B" w14:textId="77777777" w:rsidR="00B22EF4" w:rsidRDefault="00B22EF4"/>
    <w:sectPr w:rsidR="00B22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012B3"/>
    <w:multiLevelType w:val="multilevel"/>
    <w:tmpl w:val="432ECF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F15"/>
    <w:rsid w:val="000D4B32"/>
    <w:rsid w:val="002609BB"/>
    <w:rsid w:val="00505F15"/>
    <w:rsid w:val="005A7E2E"/>
    <w:rsid w:val="007A6E82"/>
    <w:rsid w:val="009102F0"/>
    <w:rsid w:val="00910BF1"/>
    <w:rsid w:val="00B22EF4"/>
    <w:rsid w:val="00D0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1FD9"/>
  <w15:docId w15:val="{4E286947-44B9-43B3-9852-DAB01B28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3665</Words>
  <Characters>20894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 Оксана Геннадьевна</dc:creator>
  <cp:lastModifiedBy>1</cp:lastModifiedBy>
  <cp:revision>10</cp:revision>
  <cp:lastPrinted>2025-12-12T07:09:00Z</cp:lastPrinted>
  <dcterms:created xsi:type="dcterms:W3CDTF">2025-12-08T06:35:00Z</dcterms:created>
  <dcterms:modified xsi:type="dcterms:W3CDTF">2025-12-12T09:07:00Z</dcterms:modified>
</cp:coreProperties>
</file>